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Eledon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5,382,084.00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5,382,084.00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5,382,084.00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5,382,084.00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5,382,084.00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5,382,084.00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2,057,090.00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2,057,090.00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2,057,090.00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2,057,090.00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2,057,090.00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2,057,090.00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301,588.00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301,588.00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301,588.00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301,588.00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301,588.00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301,588.00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7,439,174.00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7,439,174.00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7,439,174.00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7,868,419.00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7,868,419.00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7,868,419.00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7,868,419.00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7,868,419.00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7,868,419.00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7,868,419.00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7,868,419.00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7,868,419.00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Eledon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t xml:space="preserve">Address of issuer's principal executive offices: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the Reporting Persons and a certain Partners managed account (the "Partners Managed Account") held an aggregate of 4,419.93 shares of Series X Convertible Preferred Stock (the "Series X Preferred"), convertible for an aggregate of 245,552 Shares. Each share of the Series X Preferred is convertible into 55.5556 Shares. The Series X Preferred may not be converted if, after such conversion, the Reporting Persons would beneficially own, as determined in accordance with Section 13(d) of the Securities Exchange Act of 1934, as amended, more than 9.99% of the number of Shares then issued and outstanding (the "Series X Blocker"). As of the close of business on March 31, 2026, the Series X Blocker prohibits the conversion of all of the Series X Preferred held by the Reporting Persons and the Partners Managed Account. As of the close of business on March 31, 2026, the Reporting Persons and the Partners Managed Account held an aggregate of 87,607.152 shares of Series X1 Convertible Preferred Stock (the "Series X1 Preferred"), convertible for an aggregate of 4,867,067 Shares. Each share of the Series X1 Preferred is convertible into 55.5556 Shares. The Series X1 Preferred may not be converted if, after such conversion, the Reporting Persons would beneficially own, as determined in accordance with Section 13(d) of the Securities Exchange Act of 1934, as amended, more than 9.99% of the number of Shares then issued and outstanding (the "Series X1 Preferred Blocker"). As of the close of business on March 31, 2026, the Series X1 Blocker prohibits the conversion of all of the Series X1 Preferred held by the Reporting Persons and the Partners Managed Account. As of the close of business on March 31, 2026, the Reporting Persons and the Partners Managed Account held an aggregate of 15,247,782 Pre-Funded Warrants (the "Pre-Funded Warrants") exercisable into an aggregate of 15,247,782 Shares. Each Pre-Funded Warrant is exercisable immediately, has an exercise price per Share of $0.001 and expires when exercised in full. Subject to limited exceptions, a holder of the Pre-Funded Warrants will not have the right to exercise any portion of its Pre-Funded Warrants if the holder, together with its affiliates, would beneficially own in excess of 9.99% of the number of Shares outstanding immediately after giving effect to such exercise (the "Pre-Funded Blocker"). As of the close of business on March 31, 2026, the Pre-Funded Blocker limits the exercise of the Pre-Funded Warrants held by the Reporting Persons and the Partners Managed Account to 1,575,137 out of 15,247,782 Shares underlying the Pre-Funded Warrants held by them. As of the close of business on March 31, 2026, the Reporting Persons and the Partners Managed Account held an aggregate of 5,844,153 Tranche A Warrants (the "Tranche A Warrants") exercisable into an aggregate of 5,844,153 Shares or Pre-Funded Warrants (the "Tranche A Pre-Funded Warrants") in lieu thereof. The Tranche A Warrants are exercisable at any time at a price of $3.00 per Share and expire on May 5, 2028. The Tranche A Warrants may be exercised for, at the holder's discretion, either (i) Shares or (ii) in the event that the Tranche A Blocker (as defined below) applies, a Tranche A Pre-Funded Warrant to purchase a number of Shares equal to the number of Shares as to which the Tranche A Warrant is being exercised. A holder of Tranche A Warrants will not have the right to exercise any portion of such warrants for Shares if the holder of such warrants, together with its Attribution Parties (as defined in the Form of Tranche A Warrant to Purchase Common Stock or Pre-Funded Warrants), would beneficially own in excess of 9.99% of the number of Shares outstanding immediately after giving effect to such exercise (the "Tranche A Blocker"). As of the close of business on March 31, 2026, the Tranche A Blocker prohibits the exercise of all of the Tranche A Warrants held by the Reporting Persons and the Partners Managed Account into Shares. The Tranche A Pre-Funded Warrants are exercisable at any time at a price of $0.001 per Share and do not expire. A holder of Tranche A Pre-Funded Warrants will not have the right to exercise any portion of such warrants to the extent that after giving effect to such issuance after exercise, the holder of such warrants, together with its Attribution Parties (as defined in the Form of Pre-Funded Warrant to Purchase Common Stock), would beneficially own in excess of 9.99% of the outstanding Shares (the "Tranche A Pre-Funded Warrants Blocker"). As of March 31, 2026, to the extent the Reporting Persons and the Partners Managed Account exercised the Tranche A Warrants held by them for Tranche A Pre-Funded Warrants, the Tranche A Pre-Funded Warrants Blocker would prohibit the exercise of all such Tranche A Pre-Funded Warrants into Shares. As of the close of business on March 31, 2026 (i) BVF beneficially owned 5,382,084 Shares, including 1,575,137 Shares underlying certain Pre-Funded Warrants held by it and excluding (a) 6,095,125 Shares underlying certain Pre-Funded Warrants held by it, (b) 122,833 Shares underlying the Series X Preferred held by it, (c) 2,595,436 Shares underlying the Series X1 Preferred held by it, and (d) 3,084,090 Shares underlying the Tranche A Warrants held by it, (ii) BVF2 beneficially owned 2,057,090 Shares, excluding (a) 96,611 Shares underlying the Series X Preferred held by it, (b) 1,873,375 Shares underlying the Series X1 Preferred held by it, (c) 6,435,790 Shares underlying the Pre-Funded Warrants held by it, and (d) 2,446,209 Shares underlying the Tranche A Warrants held by it, and (iii) Trading Fund OS beneficially owned 301,588 Shares, excluding (a) 19,222 Shares underlying the Series X Preferred held by it, (b) 336,335 Shares underlying the Series X1 Preferred held by it, (c) 878,445 Shares underlying the Pre-Funded Warrants held by it, and (d) 252,291 Shares underlying the Tranche A Warrants held by it. BVF GP, as the general partner of BVF, may be deemed to beneficially own the 5,382,084 Shares beneficially owned by BVF. BVF2 GP, as the general partner of BVF2, may be deemed to beneficially own the 2,057,090 Shares beneficially owned by BVF2. Partners OS, as the general partner of Trading Fund OS, may be deemed to beneficially own the 301,588 Shares beneficially owned by Trading Fund OS. BVF GPH, as the sole member of each of BVF GP and BVF2 GP, may be deemed to beneficially own the 7,439,174 Shares beneficially owned in the aggregate by BVF and BVF2. Partners, as the investment manager of BVF, BVF2 and Trading Fund OS, and the sole member of Partners OS, may be deemed to beneficially own the 7,868,419 Shares beneficially owned in the aggregate by BVF, BVF2 and Trading Fund OS and held in the Partners Managed Account, including 127,657 Shares held in the Partners Managed Account, which excludes (a) 6,885 Shares underlying the Series X Preferred held by it, (b) 61,921 Shares underlying the Series X1 Preferred held by it, (c) 263,285 Shares underlying the Pre-Funded Warrants held by it, and (d) 61,563 Shares underlying the Tranche A Warrants held by it. BVF Inc., as the general partner of Partners, may be deemed to beneficially own the 7,868,419 Shares beneficially owned by Partners. Mr. Lampert, as a director and officer of BVF Inc., may be deemed to beneficially own the 7,868,419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75,851,722 Shares outstanding as of March 13, 2026, which is the total number of Shares outstanding as disclosed in the Issuer's Annual Report on Form 10-K filed with the Securities and Exchange Commission on March 19, 2026, (ii) 1,336,101 Shares issued to the Reporting Persons on March 30, 2026 upon the exercise or conversion of certain Pre-Funded Warrants and Series X1 Preferred previously held by them, and (iii) 1,575,137 Shares issuable upon the exercise of certain Pre-Funded Warrants held by the Reporting Persons, as applicable. As of the close of business on March 31, 2026 (i) BVF beneficially owned approximately 6.8% of the outstanding Shares, (ii) BVF2 beneficially owned approximately 2.7% of the outstanding Shares, (iii) Trading Fund OS beneficially owned less than 1% of the outstanding Shares, (iv) BVF GP may be deemed to beneficially own approximately 6.8% of the outstanding Shares, (v) BVF2 GP may be deemed to beneficially own approximately 2.7% of the outstanding Shares, (vi) Partners OS may be deemed to beneficially own less than 1% of the outstanding Shares, (vii) BVF GPH may be deemed to beneficially own approximately 9.4% of the outstanding Shares and (viii) each of Partners, BVF Inc. and Mr. Lampert may be deemed to beneficially own approximately 9.99% of the outstanding Shares (less than 1% of the outstanding Shares is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Amendment No. 1 to the Schedule 13G filed with the Securities and Exchange Commission on October 5, 2020.</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3990</Words>
  <Characters>20404</Characters>
  <CharactersWithSpaces>24204</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