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ldn-20260618.htm"/>
      <w:bookmarkStart w:id="1" w:name="kseldn2026061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18,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Eledon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001-36620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20-1000967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19800 MacArthur Blvd.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949</w:t>
            </w:r>
            <w:r>
              <w:rPr>
                <w:rFonts w:ascii="Times New Roman" w:hAnsi="Times New Roman"/>
                <w:color w:val="000000"/>
                <w:sz w:val="20"/>
              </w:rPr>
              <w:t xml:space="preserve"> </w:t>
            </w:r>
            <w:r>
              <w:rPr>
                <w:rFonts w:ascii="Times New Roman" w:hAnsi="Times New Roman"/>
                <w:b/>
                <w:color w:val="000000"/>
                <w:sz w:val="20"/>
              </w:rPr>
              <w:t>238-8090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ELDN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5.03 Amendments to Articles of Incorporation or Bylaws; Change in Fiscal Year.</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connection with the approval by the stockholders of Eledon Pharmaceuticals, Inc. (the “Company”) at its Annual Meeting of Stockholders held on June 18, 2026 (the “Annual Meeting”) as described in Item 5.07 below, the Company filed with the Secretary of State of the State of Delaware a Certificate of Amendment (the “Authorized Share Increase Amendment”) to the Company’s Restated Certificate of Incorporation (as amended, the “Certificate of Incorporation”) to amend the Certificate of Incorporation to increase the number of authorized shares of common stock from 300,000,000 to 450,000,000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foregoing description of the Authorized Share Increase Amendment is qualified in its entirety by reference to the full text thereof filed herewith as Exhibit 3.1 and incorporated herein by reference.</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At the Annual Meeting, the Company’s stockholders voted on three proposals described in the Company’s definitive proxy statement on Schedule 14A filed with the Securities and Exchange Commission on April 30, 2026. The results for each matter voted on by the stockholders at the Annual Meeting were as follows:</w:t>
      </w:r>
    </w:p>
    <w:p>
      <w:pPr>
        <w:pStyle w:val="TextBody"/>
        <w:bidi w:val="0"/>
        <w:spacing w:before="120" w:after="240"/>
        <w:jc w:val="left"/>
        <w:rPr>
          <w:rFonts w:ascii="Times New Roman" w:hAnsi="Times New Roman"/>
          <w:sz w:val="20"/>
        </w:rPr>
      </w:pPr>
      <w:r>
        <w:rPr>
          <w:rFonts w:ascii="Times New Roman" w:hAnsi="Times New Roman"/>
          <w:b/>
          <w:color w:val="000000"/>
          <w:sz w:val="20"/>
          <w:u w:val="single"/>
        </w:rPr>
        <w:t>Proposal 1:</w:t>
      </w:r>
      <w:r>
        <w:rPr>
          <w:rFonts w:ascii="Times New Roman" w:hAnsi="Times New Roman"/>
          <w:color w:val="000000"/>
          <w:sz w:val="20"/>
        </w:rPr>
        <w:t xml:space="preserve"> The stockholders of the Company elected David-Alexandre C. Gros, M.D., Jan Hillson, M.D. and James Robinson as Class III Directors for a three-year term ending at the Annual Meeting of Stockholders to be held in 2029 and until each of their successors has been duly elected and qualified, or until their earlier death, resignation or removal. The results of the stockholders’ vote with respect to the election of the Class III Directors were as follows:</w:t>
      </w:r>
    </w:p>
    <w:tbl>
      <w:tblPr>
        <w:tblW w:w="7625" w:type="dxa"/>
        <w:jc w:val="left"/>
        <w:tblInd w:w="0" w:type="dxa"/>
        <w:tblLayout w:type="fixed"/>
        <w:tblCellMar>
          <w:top w:w="28" w:type="dxa"/>
          <w:left w:w="28" w:type="dxa"/>
          <w:bottom w:w="28" w:type="dxa"/>
          <w:right w:w="28" w:type="dxa"/>
        </w:tblCellMar>
      </w:tblPr>
      <w:tblGrid>
        <w:gridCol w:w="2656"/>
        <w:gridCol w:w="1396"/>
        <w:gridCol w:w="1036"/>
        <w:gridCol w:w="931"/>
        <w:gridCol w:w="1606"/>
      </w:tblGrid>
      <w:tr>
        <w:trPr/>
        <w:tc>
          <w:tcPr>
            <w:tcW w:w="26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Nominee</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Term Expiring</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Withhold</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David-Alexandre C. Gros, M.D.</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36,633,821</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426,888</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19,278,169</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Hillson, M.D.</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33,081,275</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3,979,434</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19,278,169</w:t>
            </w:r>
          </w:p>
        </w:tc>
      </w:tr>
      <w:tr>
        <w:trPr/>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Robinson</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30,916,807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6,143,902</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19,278,169</w:t>
            </w:r>
          </w:p>
        </w:tc>
      </w:tr>
    </w:tbl>
    <w:p>
      <w:pPr>
        <w:pStyle w:val="TextBody"/>
        <w:bidi w:val="0"/>
        <w:spacing w:before="240" w:after="240"/>
        <w:jc w:val="left"/>
        <w:rPr>
          <w:rFonts w:ascii="Times New Roman" w:hAnsi="Times New Roman"/>
          <w:sz w:val="20"/>
        </w:rPr>
      </w:pPr>
      <w:r>
        <w:rPr>
          <w:rFonts w:ascii="Times New Roman" w:hAnsi="Times New Roman"/>
          <w:b/>
          <w:color w:val="000000"/>
          <w:sz w:val="20"/>
          <w:u w:val="single"/>
        </w:rPr>
        <w:t>Proposal 2:</w:t>
      </w:r>
      <w:r>
        <w:rPr>
          <w:rFonts w:ascii="Times New Roman" w:hAnsi="Times New Roman"/>
          <w:color w:val="000000"/>
          <w:sz w:val="20"/>
        </w:rPr>
        <w:t xml:space="preserve"> The stockholders of the Company approved an amendment to the Certificate of Incorporation to increase the number of authorized shares of common stock from 300,000,000 to 450,000,000 shares. The results of the stockholders’ vote with respect to the approved amendment were as follows:</w:t>
      </w:r>
    </w:p>
    <w:tbl>
      <w:tblPr>
        <w:tblW w:w="4369" w:type="dxa"/>
        <w:jc w:val="left"/>
        <w:tblInd w:w="0" w:type="dxa"/>
        <w:tblLayout w:type="fixed"/>
        <w:tblCellMar>
          <w:top w:w="28" w:type="dxa"/>
          <w:left w:w="28" w:type="dxa"/>
          <w:bottom w:w="28" w:type="dxa"/>
          <w:right w:w="28" w:type="dxa"/>
        </w:tblCellMar>
      </w:tblPr>
      <w:tblGrid>
        <w:gridCol w:w="1051"/>
        <w:gridCol w:w="931"/>
        <w:gridCol w:w="78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Against</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52,305,057</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3,739,735</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294,086</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b/>
          <w:color w:val="000000"/>
          <w:sz w:val="20"/>
          <w:u w:val="single"/>
        </w:rPr>
        <w:t>Proposal 3:</w:t>
      </w:r>
      <w:r>
        <w:rPr>
          <w:rFonts w:ascii="Times New Roman" w:hAnsi="Times New Roman"/>
          <w:color w:val="000000"/>
          <w:sz w:val="20"/>
        </w:rPr>
        <w:t xml:space="preserve"> The stockholders of the Company ratified the appointment of Deloitte &amp; Touche LLP as the Company’s independent registered public accounting firm for the year ending December 31, 2026. The results of the stockholders’ vote with respect to the ratification were as follows:</w:t>
      </w:r>
    </w:p>
    <w:tbl>
      <w:tblPr>
        <w:tblW w:w="4189" w:type="dxa"/>
        <w:jc w:val="left"/>
        <w:tblInd w:w="0" w:type="dxa"/>
        <w:tblLayout w:type="fixed"/>
        <w:tblCellMar>
          <w:top w:w="28" w:type="dxa"/>
          <w:left w:w="28" w:type="dxa"/>
          <w:bottom w:w="28" w:type="dxa"/>
          <w:right w:w="28" w:type="dxa"/>
        </w:tblCellMar>
      </w:tblPr>
      <w:tblGrid>
        <w:gridCol w:w="1051"/>
        <w:gridCol w:w="781"/>
        <w:gridCol w:w="75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Against</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56,010,539</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252,240</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76,099</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2207" w:type="dxa"/>
        <w:jc w:val="left"/>
        <w:tblInd w:w="0" w:type="dxa"/>
        <w:tblLayout w:type="fixed"/>
        <w:tblCellMar>
          <w:top w:w="28" w:type="dxa"/>
          <w:left w:w="28" w:type="dxa"/>
          <w:bottom w:w="28" w:type="dxa"/>
          <w:right w:w="28" w:type="dxa"/>
        </w:tblCellMar>
      </w:tblPr>
      <w:tblGrid>
        <w:gridCol w:w="1081"/>
        <w:gridCol w:w="1126"/>
      </w:tblGrid>
      <w:tr>
        <w:trPr/>
        <w:tc>
          <w:tcPr>
            <w:tcW w:w="10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
        <w:gridCol w:w="9769"/>
      </w:tblGrid>
      <w:tr>
        <w:trPr/>
        <w:tc>
          <w:tcPr>
            <w:tcW w:w="436" w:type="dxa"/>
            <w:tcBorders/>
            <w:vAlign w:val="center"/>
          </w:tcPr>
          <w:p>
            <w:pPr>
              <w:pStyle w:val="TableContents"/>
              <w:bidi w:val="0"/>
              <w:spacing w:before="0" w:after="283"/>
              <w:jc w:val="left"/>
              <w:rPr>
                <w:sz w:val="4"/>
                <w:szCs w:val="4"/>
              </w:rPr>
            </w:pPr>
            <w:r>
              <w:rPr>
                <w:sz w:val="4"/>
                <w:szCs w:val="4"/>
              </w:rPr>
            </w:r>
          </w:p>
        </w:tc>
        <w:tc>
          <w:tcPr>
            <w:tcW w:w="9769"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769" w:type="dxa"/>
            <w:tcBorders/>
            <w:tcMar>
              <w:top w:w="0" w:type="dxa"/>
              <w:left w:w="0" w:type="dxa"/>
              <w:bottom w:w="0" w:type="dxa"/>
              <w:right w:w="0" w:type="dxa"/>
            </w:tcMar>
            <w:vAlign w:val="center"/>
          </w:tcPr>
          <w:p>
            <w:pPr>
              <w:pStyle w:val="TableContents"/>
              <w:bidi w:val="0"/>
              <w:spacing w:before="0" w:after="283"/>
              <w:jc w:val="left"/>
              <w:rPr/>
            </w:pPr>
            <w:hyperlink w:anchor="eldn-ex3_1.htm">
              <w:r>
                <w:rPr>
                  <w:rStyle w:val="InternetLink"/>
                  <w:rFonts w:ascii="Times New Roman" w:hAnsi="Times New Roman"/>
                  <w:color w:val="0000FF"/>
                  <w:sz w:val="20"/>
                  <w:u w:val="single"/>
                </w:rPr>
                <w:t>Certificate of Amendment to the Restated Certificate of Incorporation, as amended, of Eledon Pharmaceuticals, Inc., effective June 22, 2026.</w:t>
              </w:r>
            </w:hyperlink>
            <w:hyperlink w:anchor="eldn-ex3_1.htm">
              <w:r>
                <w:rPr>
                  <w:rStyle w:val="InternetLink"/>
                  <w:rFonts w:ascii="Times New Roman" w:hAnsi="Times New Roman"/>
                  <w:color w:val="0000FF"/>
                  <w:sz w:val="20"/>
                </w:rPr>
                <w:t xml:space="preserve"> </w:t>
              </w:r>
            </w:hyperlink>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09" w:type="dxa"/>
        <w:jc w:val="left"/>
        <w:tblInd w:w="0" w:type="dxa"/>
        <w:tblLayout w:type="fixed"/>
        <w:tblCellMar>
          <w:top w:w="28" w:type="dxa"/>
          <w:left w:w="28" w:type="dxa"/>
          <w:bottom w:w="28" w:type="dxa"/>
          <w:right w:w="28" w:type="dxa"/>
        </w:tblCellMar>
      </w:tblPr>
      <w:tblGrid>
        <w:gridCol w:w="556"/>
        <w:gridCol w:w="1246"/>
        <w:gridCol w:w="45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Eledon Pharmaceuticals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22,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David-Alexandre C. Gros,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David-Alexandre C. Gros. M.D.</w:t>
              <w:b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eldn-ex3_1.htm"/>
      <w:bookmarkStart w:id="3" w:name="kseldnex3_1"/>
      <w:bookmarkEnd w:id="2"/>
      <w:bookmarkEnd w:id="3"/>
      <w:r>
        <w:rPr>
          <w:rFonts w:ascii="Times New Roman" w:hAnsi="Times New Roman"/>
          <w:b/>
          <w:color w:val="000000"/>
          <w:sz w:val="20"/>
        </w:rPr>
        <w:t>Exhibit 3.1</w:t>
      </w:r>
      <w:r>
        <w:br w:type="page"/>
      </w:r>
    </w:p>
    <w:p>
      <w:pPr>
        <w:pStyle w:val="TextBody"/>
        <w:bidi w:val="0"/>
        <w:jc w:val="center"/>
        <w:rPr>
          <w:rFonts w:ascii="Times New Roman" w:hAnsi="Times New Roman"/>
          <w:sz w:val="20"/>
        </w:rPr>
      </w:pPr>
      <w:r>
        <w:rPr>
          <w:rFonts w:ascii="Times New Roman" w:hAnsi="Times New Roman"/>
          <w:b/>
          <w:color w:val="000000"/>
          <w:sz w:val="24"/>
        </w:rPr>
        <w:t>CERTIFICATE OF AMENDMENT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RESTATED CERTIFICATE OF INCORPORATION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ELEDON PHARMACEUTICALS, INC.</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Eledon Pharmaceuticals, Inc. (the “</w:t>
      </w:r>
      <w:r>
        <w:rPr>
          <w:rFonts w:ascii="Times New Roman" w:hAnsi="Times New Roman"/>
          <w:color w:val="000000"/>
          <w:sz w:val="24"/>
          <w:u w:val="single"/>
        </w:rPr>
        <w:t>Corporation</w:t>
      </w:r>
      <w:r>
        <w:rPr>
          <w:rFonts w:ascii="Times New Roman" w:hAnsi="Times New Roman"/>
          <w:color w:val="000000"/>
          <w:sz w:val="20"/>
        </w:rPr>
        <w:t>”</w:t>
      </w:r>
      <w:r>
        <w:rPr>
          <w:rFonts w:ascii="Times New Roman" w:hAnsi="Times New Roman"/>
          <w:color w:val="000000"/>
          <w:sz w:val="24"/>
        </w:rPr>
        <w:t>), a corporation organized and existing under and by virtue of the provisions of the General Corporation Law of the State of Delaware (the “</w:t>
      </w:r>
      <w:r>
        <w:rPr>
          <w:rFonts w:ascii="Times New Roman" w:hAnsi="Times New Roman"/>
          <w:color w:val="000000"/>
          <w:sz w:val="24"/>
          <w:u w:val="single"/>
        </w:rPr>
        <w:t>General Corporation Law</w:t>
      </w:r>
      <w:r>
        <w:rPr>
          <w:rFonts w:ascii="Times New Roman" w:hAnsi="Times New Roman"/>
          <w:color w:val="000000"/>
          <w:sz w:val="20"/>
        </w:rPr>
        <w:t>”</w:t>
      </w:r>
      <w:r>
        <w:rPr>
          <w:rFonts w:ascii="Times New Roman" w:hAnsi="Times New Roman"/>
          <w:color w:val="000000"/>
          <w:sz w:val="24"/>
        </w:rPr>
        <w:t>), does hereby certify as follows: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1. The current name of the Corporation is Eledon Pharmaceuticals, Inc.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2. The original certificate of incorporation of the Corporation was filed with the Secretary of State of the State of Delaware on March 26, 2004 and was amended and restated on April 27, 2004, May 30, 2007, October 14, 2008, May 6, 2009, November 15, 2010, September 9, 2011 and May 10, 2013, further amended on February 27, 2014, April 17, 2014 and August 29, 2014, further amended and restated on September 22, 2014, and further amended on May 9, 2017, October 2, 2020, January 4, 2021, June 10, 2025 (effecting an increase in authorized shares of common stock) and June 10, 2025 (providing for exculpation of certain officers) (the “</w:t>
      </w:r>
      <w:r>
        <w:rPr>
          <w:rFonts w:ascii="Times New Roman" w:hAnsi="Times New Roman"/>
          <w:color w:val="000000"/>
          <w:sz w:val="24"/>
          <w:u w:val="single"/>
        </w:rPr>
        <w:t>Certificate of Incorporation</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The amendments to the Certificate of Incorporation set forth in this Certificate of Amendment have been duly adopted and approved in accordance with the provisions of Section 242 of the General Corporation Law.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4. The first paragraph of Article FOURTH of the Certificate of Incorporation be and hereby is deleted in its entirety and the following is inserted in lieu thereof:</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4"/>
        </w:rPr>
        <w:t>FOURTH</w:t>
      </w:r>
      <w:r>
        <w:rPr>
          <w:rFonts w:ascii="Times New Roman" w:hAnsi="Times New Roman"/>
          <w:color w:val="000000"/>
          <w:sz w:val="24"/>
        </w:rPr>
        <w:t>: The total number of shares of all classes of stock which the Corporation shall have authority to issue is 455,000,000 shares, consisting of (i) 450,000,000 shares of Common Stock, $0.001 par value per share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and (ii) 5,000,000 shares of Preferred Stock, $0.001 par value per share (“</w:t>
      </w:r>
      <w:r>
        <w:rPr>
          <w:rFonts w:ascii="Times New Roman" w:hAnsi="Times New Roman"/>
          <w:color w:val="000000"/>
          <w:sz w:val="24"/>
          <w:u w:val="single"/>
        </w:rPr>
        <w:t>Preferred Stock</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All other provisions of the Certificate of Incorporation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This Certificate of Amendment, and the amendments effected hereby, shall become effective upon filing with the Secretary of State of the State of Delaware.</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this Corporation has caused this Certificate of Amendment of the Restated Certificate of Incorporation to be signed by its Chief Executive Officer this 18th day of June, 2026.</w:t>
      </w:r>
    </w:p>
    <w:p>
      <w:pPr>
        <w:pStyle w:val="TextBody"/>
        <w:bidi w:val="0"/>
        <w:jc w:val="both"/>
        <w:rPr/>
      </w:pPr>
      <w:r>
        <w:rPr/>
        <w:t> </w:t>
      </w:r>
    </w:p>
    <w:p>
      <w:pPr>
        <w:pStyle w:val="TextBody"/>
        <w:bidi w:val="0"/>
        <w:jc w:val="left"/>
        <w:rPr/>
      </w:pPr>
      <w:r>
        <w:rPr/>
        <w:t> </w:t>
      </w:r>
    </w:p>
    <w:tbl>
      <w:tblPr>
        <w:tblW w:w="4092" w:type="dxa"/>
        <w:jc w:val="left"/>
        <w:tblInd w:w="0" w:type="dxa"/>
        <w:tblLayout w:type="fixed"/>
        <w:tblCellMar>
          <w:top w:w="28" w:type="dxa"/>
          <w:left w:w="28" w:type="dxa"/>
          <w:bottom w:w="28" w:type="dxa"/>
          <w:right w:w="28" w:type="dxa"/>
        </w:tblCellMar>
      </w:tblPr>
      <w:tblGrid>
        <w:gridCol w:w="161"/>
        <w:gridCol w:w="3931"/>
      </w:tblGrid>
      <w:tr>
        <w:trPr/>
        <w:tc>
          <w:tcPr>
            <w:tcW w:w="161"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David-Alexandra C. Gros,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David-Alexandre C. Gros,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1174</Words>
  <Characters>6486</Characters>
  <CharactersWithSpaces>7613</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